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English A Level Literature Summer Assignment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You must obtain the following texts for this course. Your editions must be these exact ones:</w:t>
      </w:r>
    </w:p>
    <w:p w:rsidR="00000000" w:rsidDel="00000000" w:rsidP="00000000" w:rsidRDefault="00000000" w:rsidRPr="00000000" w14:paraId="00000004">
      <w:pPr>
        <w:ind w:left="360"/>
        <w:rPr>
          <w:rFonts w:ascii="Calibri" w:cs="Calibri" w:eastAsia="Calibri" w:hAnsi="Calibri"/>
        </w:rPr>
      </w:pPr>
      <w:r w:rsidDel="00000000" w:rsidR="00000000" w:rsidRPr="00000000">
        <w:rPr>
          <w:rFonts w:ascii="Courier New" w:cs="Courier New" w:eastAsia="Courier New" w:hAnsi="Courier New"/>
          <w:rtl w:val="0"/>
        </w:rPr>
        <w:t xml:space="preserve">o   </w:t>
      </w:r>
      <w:r w:rsidDel="00000000" w:rsidR="00000000" w:rsidRPr="00000000">
        <w:rPr>
          <w:rFonts w:ascii="Calibri" w:cs="Calibri" w:eastAsia="Calibri" w:hAnsi="Calibri"/>
          <w:i w:val="1"/>
          <w:rtl w:val="0"/>
        </w:rPr>
        <w:t xml:space="preserve">Frankenstein</w:t>
      </w:r>
      <w:r w:rsidDel="00000000" w:rsidR="00000000" w:rsidRPr="00000000">
        <w:rPr>
          <w:rFonts w:ascii="Calibri" w:cs="Calibri" w:eastAsia="Calibri" w:hAnsi="Calibri"/>
          <w:rtl w:val="0"/>
        </w:rPr>
        <w:t xml:space="preserve"> by Mary Shelley, Penguin Classics. ISBN-13: 978-0141439471</w:t>
      </w:r>
    </w:p>
    <w:p w:rsidR="00000000" w:rsidDel="00000000" w:rsidP="00000000" w:rsidRDefault="00000000" w:rsidRPr="00000000" w14:paraId="00000005">
      <w:pPr>
        <w:ind w:left="360"/>
        <w:rPr>
          <w:rFonts w:ascii="Calibri" w:cs="Calibri" w:eastAsia="Calibri" w:hAnsi="Calibri"/>
        </w:rPr>
      </w:pPr>
      <w:r w:rsidDel="00000000" w:rsidR="00000000" w:rsidRPr="00000000">
        <w:rPr>
          <w:rFonts w:ascii="Courier New" w:cs="Courier New" w:eastAsia="Courier New" w:hAnsi="Courier New"/>
          <w:rtl w:val="0"/>
        </w:rPr>
        <w:t xml:space="preserve">o   </w:t>
      </w:r>
      <w:r w:rsidDel="00000000" w:rsidR="00000000" w:rsidRPr="00000000">
        <w:rPr>
          <w:rFonts w:ascii="Calibri" w:cs="Calibri" w:eastAsia="Calibri" w:hAnsi="Calibri"/>
          <w:i w:val="1"/>
          <w:rtl w:val="0"/>
        </w:rPr>
        <w:t xml:space="preserve">Hamlet</w:t>
      </w:r>
      <w:r w:rsidDel="00000000" w:rsidR="00000000" w:rsidRPr="00000000">
        <w:rPr>
          <w:rFonts w:ascii="Calibri" w:cs="Calibri" w:eastAsia="Calibri" w:hAnsi="Calibri"/>
          <w:rtl w:val="0"/>
        </w:rPr>
        <w:t xml:space="preserve"> by William Shakespeare, The New Cambridge Shakespeare. ISBN-10: 0521532523</w:t>
      </w:r>
    </w:p>
    <w:p w:rsidR="00000000" w:rsidDel="00000000" w:rsidP="00000000" w:rsidRDefault="00000000" w:rsidRPr="00000000" w14:paraId="00000006">
      <w:pPr>
        <w:ind w:left="360"/>
        <w:rPr>
          <w:rFonts w:ascii="Calibri" w:cs="Calibri" w:eastAsia="Calibri" w:hAnsi="Calibri"/>
        </w:rPr>
      </w:pPr>
      <w:r w:rsidDel="00000000" w:rsidR="00000000" w:rsidRPr="00000000">
        <w:rPr>
          <w:rFonts w:ascii="Courier New" w:cs="Courier New" w:eastAsia="Courier New" w:hAnsi="Courier New"/>
          <w:rtl w:val="0"/>
        </w:rPr>
        <w:t xml:space="preserve">o   </w:t>
      </w:r>
      <w:r w:rsidDel="00000000" w:rsidR="00000000" w:rsidRPr="00000000">
        <w:rPr>
          <w:rFonts w:ascii="Calibri" w:cs="Calibri" w:eastAsia="Calibri" w:hAnsi="Calibri"/>
          <w:i w:val="1"/>
          <w:rtl w:val="0"/>
        </w:rPr>
        <w:t xml:space="preserve">The Bloody Chamber and Other Stories </w:t>
      </w:r>
      <w:r w:rsidDel="00000000" w:rsidR="00000000" w:rsidRPr="00000000">
        <w:rPr>
          <w:rFonts w:ascii="Calibri" w:cs="Calibri" w:eastAsia="Calibri" w:hAnsi="Calibri"/>
          <w:rtl w:val="0"/>
        </w:rPr>
        <w:t xml:space="preserve">by Angela Carter, Vintage Classics. ISBN-10: 0099588110</w:t>
      </w:r>
    </w:p>
    <w:p w:rsidR="00000000" w:rsidDel="00000000" w:rsidP="00000000" w:rsidRDefault="00000000" w:rsidRPr="00000000" w14:paraId="00000007">
      <w:pPr>
        <w:ind w:left="360"/>
        <w:rPr>
          <w:rFonts w:ascii="Calibri" w:cs="Calibri" w:eastAsia="Calibri" w:hAnsi="Calibri"/>
        </w:rPr>
      </w:pPr>
      <w:r w:rsidDel="00000000" w:rsidR="00000000" w:rsidRPr="00000000">
        <w:rPr>
          <w:rFonts w:ascii="Courier New" w:cs="Courier New" w:eastAsia="Courier New" w:hAnsi="Courier New"/>
          <w:rtl w:val="0"/>
        </w:rPr>
        <w:t xml:space="preserve">o   </w:t>
      </w:r>
      <w:r w:rsidDel="00000000" w:rsidR="00000000" w:rsidRPr="00000000">
        <w:rPr>
          <w:rFonts w:ascii="Calibri" w:cs="Calibri" w:eastAsia="Calibri" w:hAnsi="Calibri"/>
          <w:i w:val="1"/>
          <w:rtl w:val="0"/>
        </w:rPr>
        <w:t xml:space="preserve">Jerusalem</w:t>
      </w:r>
      <w:r w:rsidDel="00000000" w:rsidR="00000000" w:rsidRPr="00000000">
        <w:rPr>
          <w:rFonts w:ascii="Calibri" w:cs="Calibri" w:eastAsia="Calibri" w:hAnsi="Calibri"/>
          <w:rtl w:val="0"/>
        </w:rPr>
        <w:t xml:space="preserve"> by Jez Butterworth, NHB Modern Plays. ISBN-10: 1848420501</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(2) You must do an initial real of all of the texts before we study them in lessons. You should start with </w:t>
      </w:r>
      <w:r w:rsidDel="00000000" w:rsidR="00000000" w:rsidRPr="00000000">
        <w:rPr>
          <w:i w:val="1"/>
          <w:rtl w:val="0"/>
        </w:rPr>
        <w:t xml:space="preserve">Frankenstein</w:t>
      </w:r>
      <w:r w:rsidDel="00000000" w:rsidR="00000000" w:rsidRPr="00000000">
        <w:rPr>
          <w:rtl w:val="0"/>
        </w:rPr>
        <w:t xml:space="preserve"> and </w:t>
      </w:r>
      <w:r w:rsidDel="00000000" w:rsidR="00000000" w:rsidRPr="00000000">
        <w:rPr>
          <w:i w:val="1"/>
          <w:rtl w:val="0"/>
        </w:rPr>
        <w:t xml:space="preserve">Hamlet</w:t>
      </w:r>
      <w:r w:rsidDel="00000000" w:rsidR="00000000" w:rsidRPr="00000000">
        <w:rPr>
          <w:rtl w:val="0"/>
        </w:rPr>
        <w:t xml:space="preserve"> as these are the first texts we will study.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(3) Furthermore, A Level students will be doing an in depth study of the Gothic genre throughout Year 12 and 13. The more wider reader you have done in this genre, the more prepared you will be to discuss and write about the Gothic in lessons and on the exam. Choose 1-2 texts from the following list to supplement your reading of the Gothic. Your Sixth Form Teachers have also weighed in with their recommendations!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spacing w:after="200" w:lineRule="auto"/>
        <w:ind w:left="720" w:hanging="360"/>
        <w:rPr>
          <w:u w:val="none"/>
        </w:rPr>
      </w:pPr>
      <w:r w:rsidDel="00000000" w:rsidR="00000000" w:rsidRPr="00000000">
        <w:rPr>
          <w:i w:val="1"/>
          <w:rtl w:val="0"/>
        </w:rPr>
        <w:t xml:space="preserve">Dracula </w:t>
      </w:r>
      <w:r w:rsidDel="00000000" w:rsidR="00000000" w:rsidRPr="00000000">
        <w:rPr>
          <w:rtl w:val="0"/>
        </w:rPr>
        <w:t xml:space="preserve"> by Bram Stoker </w:t>
      </w:r>
      <w:r w:rsidDel="00000000" w:rsidR="00000000" w:rsidRPr="00000000">
        <w:rPr>
          <w:b w:val="1"/>
          <w:rtl w:val="0"/>
        </w:rPr>
        <w:t xml:space="preserve">recommended by Mr Silitto: “Any book set in Yorkshire is going to be superior.”</w:t>
      </w:r>
    </w:p>
    <w:p w:rsidR="00000000" w:rsidDel="00000000" w:rsidP="00000000" w:rsidRDefault="00000000" w:rsidRPr="00000000" w14:paraId="0000000E">
      <w:pPr>
        <w:numPr>
          <w:ilvl w:val="0"/>
          <w:numId w:val="1"/>
        </w:numPr>
        <w:spacing w:after="200" w:lineRule="auto"/>
        <w:ind w:left="720" w:hanging="360"/>
        <w:rPr>
          <w:u w:val="none"/>
        </w:rPr>
      </w:pPr>
      <w:r w:rsidDel="00000000" w:rsidR="00000000" w:rsidRPr="00000000">
        <w:rPr>
          <w:i w:val="1"/>
          <w:rtl w:val="0"/>
        </w:rPr>
        <w:t xml:space="preserve">Wuthering Heights</w:t>
      </w:r>
      <w:r w:rsidDel="00000000" w:rsidR="00000000" w:rsidRPr="00000000">
        <w:rPr>
          <w:rtl w:val="0"/>
        </w:rPr>
        <w:t xml:space="preserve"> by Emily Brontë </w:t>
      </w:r>
      <w:r w:rsidDel="00000000" w:rsidR="00000000" w:rsidRPr="00000000">
        <w:rPr>
          <w:b w:val="1"/>
          <w:rtl w:val="0"/>
        </w:rPr>
        <w:t xml:space="preserve">recommended by Mr Davies: “I think it explores the human condition really well, especially obsession and also, it was Bella’s favourite book in </w:t>
      </w:r>
      <w:r w:rsidDel="00000000" w:rsidR="00000000" w:rsidRPr="00000000">
        <w:rPr>
          <w:b w:val="1"/>
          <w:i w:val="1"/>
          <w:rtl w:val="0"/>
        </w:rPr>
        <w:t xml:space="preserve">Twilight</w:t>
      </w:r>
      <w:r w:rsidDel="00000000" w:rsidR="00000000" w:rsidRPr="00000000">
        <w:rPr>
          <w:b w:val="1"/>
          <w:rtl w:val="0"/>
        </w:rPr>
        <w:t xml:space="preserve">” </w:t>
      </w:r>
      <w:r w:rsidDel="00000000" w:rsidR="00000000" w:rsidRPr="00000000">
        <w:rPr>
          <w:b w:val="1"/>
          <w:u w:val="single"/>
          <w:rtl w:val="0"/>
        </w:rPr>
        <w:t xml:space="preserve">and</w:t>
      </w:r>
      <w:r w:rsidDel="00000000" w:rsidR="00000000" w:rsidRPr="00000000">
        <w:rPr>
          <w:b w:val="1"/>
          <w:rtl w:val="0"/>
        </w:rPr>
        <w:t xml:space="preserve"> Ms Wild: “Obviously for its bleak Yorkshire moor setting which I could see out my window when reading it for the first time as a teenager. For Heathcliff, who is the best ever anti-hero. And also for all the weird, ghostly, window tapping, life-death boundary crossing, necrophilia freakiness.”</w:t>
      </w:r>
    </w:p>
    <w:p w:rsidR="00000000" w:rsidDel="00000000" w:rsidP="00000000" w:rsidRDefault="00000000" w:rsidRPr="00000000" w14:paraId="0000000F">
      <w:pPr>
        <w:numPr>
          <w:ilvl w:val="0"/>
          <w:numId w:val="1"/>
        </w:numPr>
        <w:spacing w:after="200" w:lineRule="auto"/>
        <w:ind w:left="720" w:hanging="360"/>
        <w:rPr>
          <w:u w:val="none"/>
        </w:rPr>
      </w:pPr>
      <w:r w:rsidDel="00000000" w:rsidR="00000000" w:rsidRPr="00000000">
        <w:rPr>
          <w:i w:val="1"/>
          <w:rtl w:val="0"/>
        </w:rPr>
        <w:t xml:space="preserve">Rebecca </w:t>
      </w:r>
      <w:r w:rsidDel="00000000" w:rsidR="00000000" w:rsidRPr="00000000">
        <w:rPr>
          <w:rtl w:val="0"/>
        </w:rPr>
        <w:t xml:space="preserve">by Daphne du Maurier  </w:t>
      </w:r>
    </w:p>
    <w:p w:rsidR="00000000" w:rsidDel="00000000" w:rsidP="00000000" w:rsidRDefault="00000000" w:rsidRPr="00000000" w14:paraId="00000010">
      <w:pPr>
        <w:numPr>
          <w:ilvl w:val="0"/>
          <w:numId w:val="1"/>
        </w:numPr>
        <w:spacing w:after="200" w:lineRule="auto"/>
        <w:ind w:left="720" w:hanging="360"/>
        <w:rPr>
          <w:u w:val="none"/>
        </w:rPr>
      </w:pPr>
      <w:r w:rsidDel="00000000" w:rsidR="00000000" w:rsidRPr="00000000">
        <w:rPr>
          <w:i w:val="1"/>
          <w:rtl w:val="0"/>
        </w:rPr>
        <w:t xml:space="preserve">The Picture of Dorian Gray</w:t>
      </w:r>
      <w:r w:rsidDel="00000000" w:rsidR="00000000" w:rsidRPr="00000000">
        <w:rPr>
          <w:rtl w:val="0"/>
        </w:rPr>
        <w:t xml:space="preserve"> by Oscar Wilde  </w:t>
      </w:r>
    </w:p>
    <w:p w:rsidR="00000000" w:rsidDel="00000000" w:rsidP="00000000" w:rsidRDefault="00000000" w:rsidRPr="00000000" w14:paraId="00000011">
      <w:pPr>
        <w:numPr>
          <w:ilvl w:val="0"/>
          <w:numId w:val="1"/>
        </w:numPr>
        <w:spacing w:after="200" w:lineRule="auto"/>
        <w:ind w:left="720" w:hanging="360"/>
        <w:rPr>
          <w:i w:val="1"/>
        </w:rPr>
      </w:pPr>
      <w:r w:rsidDel="00000000" w:rsidR="00000000" w:rsidRPr="00000000">
        <w:rPr>
          <w:i w:val="1"/>
          <w:rtl w:val="0"/>
        </w:rPr>
        <w:t xml:space="preserve">The Magic Toyshop</w:t>
      </w:r>
      <w:r w:rsidDel="00000000" w:rsidR="00000000" w:rsidRPr="00000000">
        <w:rPr>
          <w:rtl w:val="0"/>
        </w:rPr>
        <w:t xml:space="preserve"> by Angela Carter </w:t>
      </w:r>
      <w:r w:rsidDel="00000000" w:rsidR="00000000" w:rsidRPr="00000000">
        <w:rPr>
          <w:b w:val="1"/>
          <w:rtl w:val="0"/>
        </w:rPr>
        <w:t xml:space="preserve">recommended by Ms Bassett: “Fairy tale mixed with beautiful description and exploration of power and sexuality.”</w:t>
      </w:r>
    </w:p>
    <w:p w:rsidR="00000000" w:rsidDel="00000000" w:rsidP="00000000" w:rsidRDefault="00000000" w:rsidRPr="00000000" w14:paraId="00000012">
      <w:pPr>
        <w:numPr>
          <w:ilvl w:val="0"/>
          <w:numId w:val="1"/>
        </w:numPr>
        <w:spacing w:after="200" w:lineRule="auto"/>
        <w:ind w:left="720" w:hanging="360"/>
        <w:rPr>
          <w:u w:val="none"/>
        </w:rPr>
      </w:pPr>
      <w:r w:rsidDel="00000000" w:rsidR="00000000" w:rsidRPr="00000000">
        <w:rPr>
          <w:i w:val="1"/>
          <w:rtl w:val="0"/>
        </w:rPr>
        <w:t xml:space="preserve">The Complete Stories and Poems</w:t>
      </w:r>
      <w:r w:rsidDel="00000000" w:rsidR="00000000" w:rsidRPr="00000000">
        <w:rPr>
          <w:rtl w:val="0"/>
        </w:rPr>
        <w:t xml:space="preserve"> by Edgar Allan Poe</w:t>
      </w:r>
    </w:p>
    <w:p w:rsidR="00000000" w:rsidDel="00000000" w:rsidP="00000000" w:rsidRDefault="00000000" w:rsidRPr="00000000" w14:paraId="00000013">
      <w:pPr>
        <w:numPr>
          <w:ilvl w:val="0"/>
          <w:numId w:val="1"/>
        </w:numPr>
        <w:spacing w:after="200" w:lineRule="auto"/>
        <w:ind w:left="720" w:hanging="360"/>
        <w:rPr>
          <w:u w:val="none"/>
        </w:rPr>
      </w:pPr>
      <w:r w:rsidDel="00000000" w:rsidR="00000000" w:rsidRPr="00000000">
        <w:rPr>
          <w:i w:val="1"/>
          <w:rtl w:val="0"/>
        </w:rPr>
        <w:t xml:space="preserve">Beloved </w:t>
      </w:r>
      <w:r w:rsidDel="00000000" w:rsidR="00000000" w:rsidRPr="00000000">
        <w:rPr>
          <w:rtl w:val="0"/>
        </w:rPr>
        <w:t xml:space="preserve">by Toni Morrison</w:t>
      </w:r>
    </w:p>
    <w:p w:rsidR="00000000" w:rsidDel="00000000" w:rsidP="00000000" w:rsidRDefault="00000000" w:rsidRPr="00000000" w14:paraId="00000014">
      <w:pPr>
        <w:numPr>
          <w:ilvl w:val="0"/>
          <w:numId w:val="1"/>
        </w:numPr>
        <w:spacing w:after="200" w:lineRule="auto"/>
        <w:ind w:left="720" w:hanging="360"/>
        <w:rPr>
          <w:i w:val="1"/>
        </w:rPr>
      </w:pPr>
      <w:r w:rsidDel="00000000" w:rsidR="00000000" w:rsidRPr="00000000">
        <w:rPr>
          <w:i w:val="1"/>
          <w:rtl w:val="0"/>
        </w:rPr>
        <w:t xml:space="preserve">The Shining</w:t>
      </w:r>
      <w:r w:rsidDel="00000000" w:rsidR="00000000" w:rsidRPr="00000000">
        <w:rPr>
          <w:rtl w:val="0"/>
        </w:rPr>
        <w:t xml:space="preserve"> by Stephen King</w:t>
      </w:r>
    </w:p>
    <w:p w:rsidR="00000000" w:rsidDel="00000000" w:rsidP="00000000" w:rsidRDefault="00000000" w:rsidRPr="00000000" w14:paraId="00000015">
      <w:pPr>
        <w:numPr>
          <w:ilvl w:val="0"/>
          <w:numId w:val="1"/>
        </w:numPr>
        <w:spacing w:after="200" w:lineRule="auto"/>
        <w:ind w:left="720" w:hanging="360"/>
        <w:rPr>
          <w:u w:val="none"/>
        </w:rPr>
      </w:pPr>
      <w:r w:rsidDel="00000000" w:rsidR="00000000" w:rsidRPr="00000000">
        <w:rPr>
          <w:rtl w:val="0"/>
        </w:rPr>
        <w:t xml:space="preserve">Titus Groan by Mervin Peake </w:t>
      </w:r>
      <w:r w:rsidDel="00000000" w:rsidR="00000000" w:rsidRPr="00000000">
        <w:rPr>
          <w:b w:val="1"/>
          <w:rtl w:val="0"/>
        </w:rPr>
        <w:t xml:space="preserve">recommended by Mr Carpenter: “It’s not classically Gothic but it’s more labyrinthian. It’s incredible.”</w:t>
      </w:r>
    </w:p>
    <w:p w:rsidR="00000000" w:rsidDel="00000000" w:rsidP="00000000" w:rsidRDefault="00000000" w:rsidRPr="00000000" w14:paraId="00000016">
      <w:pPr>
        <w:numPr>
          <w:ilvl w:val="0"/>
          <w:numId w:val="1"/>
        </w:numPr>
        <w:spacing w:after="200" w:lineRule="auto"/>
        <w:ind w:left="720" w:hanging="360"/>
        <w:rPr>
          <w:u w:val="none"/>
        </w:rPr>
      </w:pPr>
      <w:r w:rsidDel="00000000" w:rsidR="00000000" w:rsidRPr="00000000">
        <w:rPr>
          <w:i w:val="1"/>
          <w:rtl w:val="0"/>
        </w:rPr>
        <w:t xml:space="preserve">The Strange Case of Dr. Jekyll and Mr. Hyde</w:t>
      </w:r>
      <w:r w:rsidDel="00000000" w:rsidR="00000000" w:rsidRPr="00000000">
        <w:rPr>
          <w:rtl w:val="0"/>
        </w:rPr>
        <w:t xml:space="preserve"> by Robert Louis Stevenson  </w:t>
      </w:r>
    </w:p>
    <w:p w:rsidR="00000000" w:rsidDel="00000000" w:rsidP="00000000" w:rsidRDefault="00000000" w:rsidRPr="00000000" w14:paraId="00000017">
      <w:pPr>
        <w:numPr>
          <w:ilvl w:val="0"/>
          <w:numId w:val="1"/>
        </w:numPr>
        <w:spacing w:after="200" w:lineRule="auto"/>
        <w:ind w:left="720" w:hanging="360"/>
        <w:rPr>
          <w:u w:val="none"/>
        </w:rPr>
      </w:pPr>
      <w:r w:rsidDel="00000000" w:rsidR="00000000" w:rsidRPr="00000000">
        <w:rPr>
          <w:i w:val="1"/>
          <w:rtl w:val="0"/>
        </w:rPr>
        <w:t xml:space="preserve">Interview with the Vampire (The Vampire Chronicles, #1)</w:t>
      </w:r>
      <w:r w:rsidDel="00000000" w:rsidR="00000000" w:rsidRPr="00000000">
        <w:rPr>
          <w:rtl w:val="0"/>
        </w:rPr>
        <w:t xml:space="preserve"> by Anne Rice  </w:t>
      </w:r>
    </w:p>
    <w:p w:rsidR="00000000" w:rsidDel="00000000" w:rsidP="00000000" w:rsidRDefault="00000000" w:rsidRPr="00000000" w14:paraId="00000018">
      <w:pPr>
        <w:numPr>
          <w:ilvl w:val="0"/>
          <w:numId w:val="1"/>
        </w:numPr>
        <w:spacing w:after="200" w:lineRule="auto"/>
        <w:ind w:left="720" w:hanging="360"/>
        <w:rPr>
          <w:u w:val="none"/>
        </w:rPr>
      </w:pPr>
      <w:r w:rsidDel="00000000" w:rsidR="00000000" w:rsidRPr="00000000">
        <w:rPr>
          <w:i w:val="1"/>
          <w:rtl w:val="0"/>
        </w:rPr>
        <w:t xml:space="preserve">The Woman in White</w:t>
      </w:r>
      <w:r w:rsidDel="00000000" w:rsidR="00000000" w:rsidRPr="00000000">
        <w:rPr>
          <w:rtl w:val="0"/>
        </w:rPr>
        <w:t xml:space="preserve"> by Wilkie Collins  </w:t>
      </w:r>
    </w:p>
    <w:p w:rsidR="00000000" w:rsidDel="00000000" w:rsidP="00000000" w:rsidRDefault="00000000" w:rsidRPr="00000000" w14:paraId="00000019">
      <w:pPr>
        <w:numPr>
          <w:ilvl w:val="0"/>
          <w:numId w:val="1"/>
        </w:numPr>
        <w:spacing w:after="200" w:lineRule="auto"/>
        <w:ind w:left="720" w:hanging="360"/>
        <w:rPr>
          <w:u w:val="none"/>
        </w:rPr>
      </w:pPr>
      <w:r w:rsidDel="00000000" w:rsidR="00000000" w:rsidRPr="00000000">
        <w:rPr>
          <w:i w:val="1"/>
          <w:rtl w:val="0"/>
        </w:rPr>
        <w:t xml:space="preserve">Northanger Abbey</w:t>
      </w:r>
      <w:r w:rsidDel="00000000" w:rsidR="00000000" w:rsidRPr="00000000">
        <w:rPr>
          <w:rtl w:val="0"/>
        </w:rPr>
        <w:t xml:space="preserve"> by Jane Austen  </w:t>
      </w:r>
    </w:p>
    <w:p w:rsidR="00000000" w:rsidDel="00000000" w:rsidP="00000000" w:rsidRDefault="00000000" w:rsidRPr="00000000" w14:paraId="0000001A">
      <w:pPr>
        <w:numPr>
          <w:ilvl w:val="0"/>
          <w:numId w:val="1"/>
        </w:numPr>
        <w:spacing w:after="200" w:lineRule="auto"/>
        <w:ind w:left="720" w:hanging="360"/>
        <w:rPr>
          <w:u w:val="none"/>
        </w:rPr>
      </w:pPr>
      <w:r w:rsidDel="00000000" w:rsidR="00000000" w:rsidRPr="00000000">
        <w:rPr>
          <w:i w:val="1"/>
          <w:rtl w:val="0"/>
        </w:rPr>
        <w:t xml:space="preserve">The Haunting of Hill House</w:t>
      </w:r>
      <w:r w:rsidDel="00000000" w:rsidR="00000000" w:rsidRPr="00000000">
        <w:rPr>
          <w:rtl w:val="0"/>
        </w:rPr>
        <w:t xml:space="preserve"> by Shirley Jackson </w:t>
      </w:r>
    </w:p>
    <w:p w:rsidR="00000000" w:rsidDel="00000000" w:rsidP="00000000" w:rsidRDefault="00000000" w:rsidRPr="00000000" w14:paraId="0000001B">
      <w:pPr>
        <w:numPr>
          <w:ilvl w:val="0"/>
          <w:numId w:val="1"/>
        </w:numPr>
        <w:spacing w:after="200" w:lineRule="auto"/>
        <w:ind w:left="720" w:hanging="360"/>
        <w:rPr>
          <w:u w:val="none"/>
        </w:rPr>
      </w:pPr>
      <w:r w:rsidDel="00000000" w:rsidR="00000000" w:rsidRPr="00000000">
        <w:rPr>
          <w:i w:val="1"/>
          <w:rtl w:val="0"/>
        </w:rPr>
        <w:t xml:space="preserve">We Have Always Lived in This Castle</w:t>
      </w:r>
      <w:r w:rsidDel="00000000" w:rsidR="00000000" w:rsidRPr="00000000">
        <w:rPr>
          <w:rtl w:val="0"/>
        </w:rPr>
        <w:t xml:space="preserve"> by Shirley Jackson </w:t>
      </w:r>
    </w:p>
    <w:p w:rsidR="00000000" w:rsidDel="00000000" w:rsidP="00000000" w:rsidRDefault="00000000" w:rsidRPr="00000000" w14:paraId="0000001C">
      <w:pPr>
        <w:numPr>
          <w:ilvl w:val="0"/>
          <w:numId w:val="1"/>
        </w:numPr>
        <w:spacing w:after="200" w:lineRule="auto"/>
        <w:ind w:left="720" w:hanging="360"/>
        <w:rPr>
          <w:u w:val="none"/>
        </w:rPr>
      </w:pPr>
      <w:r w:rsidDel="00000000" w:rsidR="00000000" w:rsidRPr="00000000">
        <w:rPr>
          <w:i w:val="1"/>
          <w:rtl w:val="0"/>
        </w:rPr>
        <w:t xml:space="preserve">Carmilla </w:t>
      </w:r>
      <w:r w:rsidDel="00000000" w:rsidR="00000000" w:rsidRPr="00000000">
        <w:rPr>
          <w:rtl w:val="0"/>
        </w:rPr>
        <w:t xml:space="preserve">by J. Sheridan Le Fanu  </w:t>
      </w:r>
    </w:p>
    <w:p w:rsidR="00000000" w:rsidDel="00000000" w:rsidP="00000000" w:rsidRDefault="00000000" w:rsidRPr="00000000" w14:paraId="0000001D">
      <w:pPr>
        <w:numPr>
          <w:ilvl w:val="0"/>
          <w:numId w:val="1"/>
        </w:numPr>
        <w:spacing w:after="200" w:lineRule="auto"/>
        <w:ind w:left="720" w:hanging="360"/>
        <w:rPr>
          <w:u w:val="none"/>
        </w:rPr>
      </w:pPr>
      <w:r w:rsidDel="00000000" w:rsidR="00000000" w:rsidRPr="00000000">
        <w:rPr>
          <w:i w:val="1"/>
          <w:rtl w:val="0"/>
        </w:rPr>
        <w:t xml:space="preserve">The Monk</w:t>
      </w:r>
      <w:r w:rsidDel="00000000" w:rsidR="00000000" w:rsidRPr="00000000">
        <w:rPr>
          <w:rtl w:val="0"/>
        </w:rPr>
        <w:t xml:space="preserve"> by Matthew Lewis  </w:t>
      </w:r>
    </w:p>
    <w:p w:rsidR="00000000" w:rsidDel="00000000" w:rsidP="00000000" w:rsidRDefault="00000000" w:rsidRPr="00000000" w14:paraId="0000001E">
      <w:pPr>
        <w:numPr>
          <w:ilvl w:val="0"/>
          <w:numId w:val="1"/>
        </w:numPr>
        <w:spacing w:after="200" w:lineRule="auto"/>
        <w:ind w:left="720" w:hanging="360"/>
        <w:rPr>
          <w:u w:val="none"/>
        </w:rPr>
      </w:pPr>
      <w:r w:rsidDel="00000000" w:rsidR="00000000" w:rsidRPr="00000000">
        <w:rPr>
          <w:i w:val="1"/>
          <w:rtl w:val="0"/>
        </w:rPr>
        <w:t xml:space="preserve">The Turn of the Screw</w:t>
      </w:r>
      <w:r w:rsidDel="00000000" w:rsidR="00000000" w:rsidRPr="00000000">
        <w:rPr>
          <w:rtl w:val="0"/>
        </w:rPr>
        <w:t xml:space="preserve"> by Henry James r</w:t>
      </w:r>
      <w:r w:rsidDel="00000000" w:rsidR="00000000" w:rsidRPr="00000000">
        <w:rPr>
          <w:b w:val="1"/>
          <w:rtl w:val="0"/>
        </w:rPr>
        <w:t xml:space="preserve">ecommended by Ms Saverino: “The best Gothic novels feature creepy children. This one has two and you get to try and work out whether the narrator is mad or if the ghosts are real.”</w:t>
      </w:r>
    </w:p>
    <w:p w:rsidR="00000000" w:rsidDel="00000000" w:rsidP="00000000" w:rsidRDefault="00000000" w:rsidRPr="00000000" w14:paraId="0000001F">
      <w:pPr>
        <w:numPr>
          <w:ilvl w:val="0"/>
          <w:numId w:val="1"/>
        </w:numPr>
        <w:spacing w:after="200" w:lineRule="auto"/>
        <w:ind w:left="720" w:hanging="360"/>
        <w:rPr>
          <w:u w:val="none"/>
        </w:rPr>
      </w:pPr>
      <w:r w:rsidDel="00000000" w:rsidR="00000000" w:rsidRPr="00000000">
        <w:rPr>
          <w:i w:val="1"/>
          <w:rtl w:val="0"/>
        </w:rPr>
        <w:t xml:space="preserve">The Castle of Otrant</w:t>
      </w:r>
      <w:r w:rsidDel="00000000" w:rsidR="00000000" w:rsidRPr="00000000">
        <w:rPr>
          <w:rtl w:val="0"/>
        </w:rPr>
        <w:t xml:space="preserve">o by Horace Walpole  </w:t>
      </w:r>
    </w:p>
    <w:p w:rsidR="00000000" w:rsidDel="00000000" w:rsidP="00000000" w:rsidRDefault="00000000" w:rsidRPr="00000000" w14:paraId="00000020">
      <w:pPr>
        <w:numPr>
          <w:ilvl w:val="0"/>
          <w:numId w:val="1"/>
        </w:numPr>
        <w:spacing w:after="200" w:lineRule="auto"/>
        <w:ind w:left="720" w:hanging="360"/>
        <w:rPr>
          <w:u w:val="none"/>
        </w:rPr>
      </w:pPr>
      <w:r w:rsidDel="00000000" w:rsidR="00000000" w:rsidRPr="00000000">
        <w:rPr>
          <w:i w:val="1"/>
          <w:rtl w:val="0"/>
        </w:rPr>
        <w:t xml:space="preserve">The Mysteries of Udolpho</w:t>
      </w:r>
      <w:r w:rsidDel="00000000" w:rsidR="00000000" w:rsidRPr="00000000">
        <w:rPr>
          <w:rtl w:val="0"/>
        </w:rPr>
        <w:t xml:space="preserve"> by Ann Radcliffe  </w:t>
      </w:r>
    </w:p>
    <w:p w:rsidR="00000000" w:rsidDel="00000000" w:rsidP="00000000" w:rsidRDefault="00000000" w:rsidRPr="00000000" w14:paraId="00000021">
      <w:pPr>
        <w:numPr>
          <w:ilvl w:val="0"/>
          <w:numId w:val="1"/>
        </w:numPr>
        <w:spacing w:after="200" w:lineRule="auto"/>
        <w:ind w:left="720" w:hanging="360"/>
        <w:rPr>
          <w:u w:val="none"/>
        </w:rPr>
      </w:pPr>
      <w:r w:rsidDel="00000000" w:rsidR="00000000" w:rsidRPr="00000000">
        <w:rPr>
          <w:i w:val="1"/>
          <w:rtl w:val="0"/>
        </w:rPr>
        <w:t xml:space="preserve">The Hound of the Baskervilles</w:t>
      </w:r>
      <w:r w:rsidDel="00000000" w:rsidR="00000000" w:rsidRPr="00000000">
        <w:rPr>
          <w:rtl w:val="0"/>
        </w:rPr>
        <w:t xml:space="preserve"> by Arthur Conan Doyle  </w:t>
      </w:r>
    </w:p>
    <w:p w:rsidR="00000000" w:rsidDel="00000000" w:rsidP="00000000" w:rsidRDefault="00000000" w:rsidRPr="00000000" w14:paraId="00000022">
      <w:pPr>
        <w:numPr>
          <w:ilvl w:val="0"/>
          <w:numId w:val="1"/>
        </w:numPr>
        <w:spacing w:after="200" w:lineRule="auto"/>
        <w:ind w:left="720" w:hanging="360"/>
        <w:rPr>
          <w:u w:val="none"/>
        </w:rPr>
      </w:pPr>
      <w:r w:rsidDel="00000000" w:rsidR="00000000" w:rsidRPr="00000000">
        <w:rPr>
          <w:i w:val="1"/>
          <w:rtl w:val="0"/>
        </w:rPr>
        <w:t xml:space="preserve">The Woman in Black</w:t>
      </w:r>
      <w:r w:rsidDel="00000000" w:rsidR="00000000" w:rsidRPr="00000000">
        <w:rPr>
          <w:rtl w:val="0"/>
        </w:rPr>
        <w:t xml:space="preserve"> by Susan Hill  </w:t>
      </w:r>
    </w:p>
    <w:p w:rsidR="00000000" w:rsidDel="00000000" w:rsidP="00000000" w:rsidRDefault="00000000" w:rsidRPr="00000000" w14:paraId="00000023">
      <w:pPr>
        <w:numPr>
          <w:ilvl w:val="0"/>
          <w:numId w:val="1"/>
        </w:numPr>
        <w:spacing w:after="200" w:lineRule="auto"/>
        <w:ind w:left="720" w:hanging="360"/>
        <w:rPr>
          <w:u w:val="none"/>
        </w:rPr>
      </w:pPr>
      <w:r w:rsidDel="00000000" w:rsidR="00000000" w:rsidRPr="00000000">
        <w:rPr>
          <w:i w:val="1"/>
          <w:rtl w:val="0"/>
        </w:rPr>
        <w:t xml:space="preserve">The Yellow Wallpaper</w:t>
      </w:r>
      <w:r w:rsidDel="00000000" w:rsidR="00000000" w:rsidRPr="00000000">
        <w:rPr>
          <w:rtl w:val="0"/>
        </w:rPr>
        <w:t xml:space="preserve"> by Charlotte Perkins Gilman  </w:t>
      </w:r>
    </w:p>
    <w:p w:rsidR="00000000" w:rsidDel="00000000" w:rsidP="00000000" w:rsidRDefault="00000000" w:rsidRPr="00000000" w14:paraId="00000024">
      <w:pPr>
        <w:numPr>
          <w:ilvl w:val="0"/>
          <w:numId w:val="1"/>
        </w:numPr>
        <w:spacing w:after="200" w:lineRule="auto"/>
        <w:ind w:left="720" w:hanging="360"/>
        <w:rPr>
          <w:u w:val="none"/>
        </w:rPr>
      </w:pPr>
      <w:r w:rsidDel="00000000" w:rsidR="00000000" w:rsidRPr="00000000">
        <w:rPr>
          <w:i w:val="1"/>
          <w:rtl w:val="0"/>
        </w:rPr>
        <w:t xml:space="preserve">The Wasp Factory</w:t>
      </w:r>
      <w:r w:rsidDel="00000000" w:rsidR="00000000" w:rsidRPr="00000000">
        <w:rPr>
          <w:rtl w:val="0"/>
        </w:rPr>
        <w:t xml:space="preserve"> by Iain M Banks </w:t>
      </w:r>
      <w:r w:rsidDel="00000000" w:rsidR="00000000" w:rsidRPr="00000000">
        <w:rPr>
          <w:b w:val="1"/>
          <w:rtl w:val="0"/>
        </w:rPr>
        <w:t xml:space="preserve">recommended by Mr Phoenix: “Don’t google it; just read it.”</w:t>
      </w:r>
    </w:p>
    <w:p w:rsidR="00000000" w:rsidDel="00000000" w:rsidP="00000000" w:rsidRDefault="00000000" w:rsidRPr="00000000" w14:paraId="00000025">
      <w:pPr>
        <w:numPr>
          <w:ilvl w:val="0"/>
          <w:numId w:val="1"/>
        </w:numPr>
        <w:spacing w:after="200" w:lineRule="auto"/>
        <w:ind w:left="720" w:hanging="360"/>
        <w:rPr>
          <w:u w:val="none"/>
        </w:rPr>
      </w:pPr>
      <w:r w:rsidDel="00000000" w:rsidR="00000000" w:rsidRPr="00000000">
        <w:rPr>
          <w:i w:val="1"/>
          <w:rtl w:val="0"/>
        </w:rPr>
        <w:t xml:space="preserve">Wide Sargasso Sea</w:t>
      </w:r>
      <w:r w:rsidDel="00000000" w:rsidR="00000000" w:rsidRPr="00000000">
        <w:rPr>
          <w:rtl w:val="0"/>
        </w:rPr>
        <w:t xml:space="preserve"> by John Reece </w:t>
      </w:r>
      <w:r w:rsidDel="00000000" w:rsidR="00000000" w:rsidRPr="00000000">
        <w:rPr>
          <w:b w:val="1"/>
          <w:rtl w:val="0"/>
        </w:rPr>
        <w:t xml:space="preserve">recommended by Mr Wasserfall: “It’s mysterious, post-colonial, and has a connection to Jane Eyre.”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