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21"/>
        <w:tblW w:w="13728" w:type="dxa"/>
        <w:tblLook w:val="04A0" w:firstRow="1" w:lastRow="0" w:firstColumn="1" w:lastColumn="0" w:noHBand="0" w:noVBand="1"/>
      </w:tblPr>
      <w:tblGrid>
        <w:gridCol w:w="3017"/>
        <w:gridCol w:w="3528"/>
        <w:gridCol w:w="3654"/>
        <w:gridCol w:w="3529"/>
      </w:tblGrid>
      <w:tr w:rsidR="009C7E79" w14:paraId="30DD0386" w14:textId="77777777" w:rsidTr="00A540FA">
        <w:trPr>
          <w:trHeight w:val="325"/>
        </w:trPr>
        <w:tc>
          <w:tcPr>
            <w:tcW w:w="13728" w:type="dxa"/>
            <w:gridSpan w:val="4"/>
          </w:tcPr>
          <w:p w14:paraId="1E68ADB7" w14:textId="77777777" w:rsidR="009C7E79" w:rsidRPr="001C3B80" w:rsidRDefault="00D922EE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Assessment G</w:t>
            </w:r>
            <w:r w:rsidR="00492AAB" w:rsidRPr="001C3B80">
              <w:rPr>
                <w:b/>
                <w:sz w:val="16"/>
                <w:szCs w:val="16"/>
              </w:rPr>
              <w:t>rid</w:t>
            </w:r>
          </w:p>
        </w:tc>
      </w:tr>
      <w:tr w:rsidR="009C7E79" w14:paraId="1BB438D3" w14:textId="77777777" w:rsidTr="00A540FA">
        <w:trPr>
          <w:trHeight w:val="308"/>
        </w:trPr>
        <w:tc>
          <w:tcPr>
            <w:tcW w:w="13728" w:type="dxa"/>
            <w:gridSpan w:val="4"/>
          </w:tcPr>
          <w:p w14:paraId="29DCEE71" w14:textId="2E549E40" w:rsidR="009C7E79" w:rsidRPr="001C3B80" w:rsidRDefault="00492AAB" w:rsidP="007F134C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 xml:space="preserve">Subject:  </w:t>
            </w:r>
            <w:r w:rsidR="00D922EE" w:rsidRPr="001C3B80">
              <w:rPr>
                <w:b/>
                <w:sz w:val="16"/>
                <w:szCs w:val="16"/>
              </w:rPr>
              <w:t>Drama</w:t>
            </w:r>
            <w:r w:rsidRPr="001C3B80">
              <w:rPr>
                <w:b/>
                <w:sz w:val="16"/>
                <w:szCs w:val="16"/>
              </w:rPr>
              <w:t xml:space="preserve"> </w:t>
            </w:r>
            <w:r w:rsidRPr="001C3B80">
              <w:rPr>
                <w:sz w:val="16"/>
                <w:szCs w:val="16"/>
              </w:rPr>
              <w:t xml:space="preserve">                                  Year:  </w:t>
            </w:r>
            <w:r w:rsidRPr="001C3B80">
              <w:rPr>
                <w:b/>
                <w:sz w:val="16"/>
                <w:szCs w:val="16"/>
              </w:rPr>
              <w:t xml:space="preserve"> </w:t>
            </w:r>
            <w:r w:rsidR="002251C2" w:rsidRPr="001C3B80">
              <w:rPr>
                <w:b/>
                <w:sz w:val="16"/>
                <w:szCs w:val="16"/>
              </w:rPr>
              <w:t>7</w:t>
            </w:r>
            <w:r w:rsidRPr="001C3B80">
              <w:rPr>
                <w:b/>
                <w:sz w:val="16"/>
                <w:szCs w:val="16"/>
              </w:rPr>
              <w:t xml:space="preserve">    </w:t>
            </w:r>
            <w:r w:rsidRPr="001C3B80">
              <w:rPr>
                <w:sz w:val="16"/>
                <w:szCs w:val="16"/>
              </w:rPr>
              <w:t xml:space="preserve">                                                  Topic/module/theme</w:t>
            </w:r>
            <w:r w:rsidR="007F134C" w:rsidRPr="001C3B80">
              <w:rPr>
                <w:sz w:val="16"/>
                <w:szCs w:val="16"/>
              </w:rPr>
              <w:t>:</w:t>
            </w:r>
            <w:r w:rsidR="007F134C" w:rsidRPr="001C3B80">
              <w:rPr>
                <w:b/>
                <w:sz w:val="16"/>
                <w:szCs w:val="16"/>
              </w:rPr>
              <w:t xml:space="preserve"> </w:t>
            </w:r>
            <w:r w:rsidR="001F57BC" w:rsidRPr="001C3B80">
              <w:rPr>
                <w:b/>
                <w:sz w:val="16"/>
                <w:szCs w:val="16"/>
              </w:rPr>
              <w:t>Storytelling</w:t>
            </w:r>
          </w:p>
        </w:tc>
      </w:tr>
      <w:tr w:rsidR="009C7E79" w14:paraId="1C0672AA" w14:textId="77777777" w:rsidTr="001C3B80">
        <w:trPr>
          <w:trHeight w:val="191"/>
        </w:trPr>
        <w:tc>
          <w:tcPr>
            <w:tcW w:w="3017" w:type="dxa"/>
          </w:tcPr>
          <w:p w14:paraId="6BF4ACF9" w14:textId="77777777" w:rsidR="009C7E79" w:rsidRPr="001C3B80" w:rsidRDefault="00492AAB" w:rsidP="00A540FA">
            <w:pPr>
              <w:rPr>
                <w:b/>
                <w:color w:val="FF0000"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KS4 target direction</w:t>
            </w:r>
          </w:p>
        </w:tc>
        <w:tc>
          <w:tcPr>
            <w:tcW w:w="3528" w:type="dxa"/>
          </w:tcPr>
          <w:p w14:paraId="249CC0BF" w14:textId="77777777" w:rsidR="009C7E79" w:rsidRPr="001C3B80" w:rsidRDefault="00492AAB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54" w:type="dxa"/>
          </w:tcPr>
          <w:p w14:paraId="2C9B35A1" w14:textId="77777777" w:rsidR="009C7E79" w:rsidRPr="001C3B80" w:rsidRDefault="00492AAB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29" w:type="dxa"/>
          </w:tcPr>
          <w:p w14:paraId="59653DF3" w14:textId="5B79E477" w:rsidR="009C7E79" w:rsidRPr="001C3B80" w:rsidRDefault="00492AAB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8</w:t>
            </w:r>
          </w:p>
        </w:tc>
      </w:tr>
      <w:tr w:rsidR="009C7E79" w14:paraId="23B0D012" w14:textId="77777777" w:rsidTr="001C3B80">
        <w:trPr>
          <w:trHeight w:val="973"/>
        </w:trPr>
        <w:tc>
          <w:tcPr>
            <w:tcW w:w="3017" w:type="dxa"/>
          </w:tcPr>
          <w:p w14:paraId="3E69A000" w14:textId="77777777" w:rsidR="009C7E79" w:rsidRPr="001C3B80" w:rsidRDefault="00492AAB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Advanced</w:t>
            </w:r>
          </w:p>
        </w:tc>
        <w:tc>
          <w:tcPr>
            <w:tcW w:w="3528" w:type="dxa"/>
          </w:tcPr>
          <w:p w14:paraId="752BFB56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Enrichment/extension – reaching, or part of, next pathway →</w:t>
            </w:r>
          </w:p>
          <w:p w14:paraId="3355FC31" w14:textId="49F2FD90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Features of work may include:</w:t>
            </w:r>
            <w:r w:rsidR="001F57BC" w:rsidRPr="001C3B80">
              <w:rPr>
                <w:sz w:val="16"/>
                <w:szCs w:val="16"/>
              </w:rPr>
              <w:t xml:space="preserve"> Combin</w:t>
            </w:r>
            <w:r w:rsidR="0086104F">
              <w:rPr>
                <w:sz w:val="16"/>
                <w:szCs w:val="16"/>
              </w:rPr>
              <w:t>in</w:t>
            </w:r>
            <w:r w:rsidR="001F57BC" w:rsidRPr="001C3B80">
              <w:rPr>
                <w:sz w:val="16"/>
                <w:szCs w:val="16"/>
              </w:rPr>
              <w:t xml:space="preserve">g </w:t>
            </w:r>
            <w:r w:rsidR="00AF6E3E" w:rsidRPr="001C3B80">
              <w:rPr>
                <w:sz w:val="16"/>
                <w:szCs w:val="16"/>
              </w:rPr>
              <w:t>unison,</w:t>
            </w:r>
            <w:r w:rsidR="001F57BC" w:rsidRPr="001C3B80">
              <w:rPr>
                <w:sz w:val="16"/>
                <w:szCs w:val="16"/>
              </w:rPr>
              <w:t xml:space="preserve"> physical theatre and still image to create </w:t>
            </w:r>
            <w:r w:rsidR="00AF6E3E" w:rsidRPr="001C3B80">
              <w:rPr>
                <w:sz w:val="16"/>
                <w:szCs w:val="16"/>
              </w:rPr>
              <w:t xml:space="preserve">engaging storytelling. </w:t>
            </w:r>
          </w:p>
        </w:tc>
        <w:tc>
          <w:tcPr>
            <w:tcW w:w="3654" w:type="dxa"/>
          </w:tcPr>
          <w:p w14:paraId="04B8B7A6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Enrichment/extension– reaching, or part of, next pathway →</w:t>
            </w:r>
          </w:p>
          <w:p w14:paraId="3D6A1899" w14:textId="73282630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Features of work may include:</w:t>
            </w:r>
            <w:r w:rsidR="001F57BC" w:rsidRPr="001C3B80">
              <w:rPr>
                <w:sz w:val="16"/>
                <w:szCs w:val="16"/>
              </w:rPr>
              <w:t xml:space="preserve"> Combining status and levels with characterisation to show character. </w:t>
            </w:r>
          </w:p>
        </w:tc>
        <w:tc>
          <w:tcPr>
            <w:tcW w:w="3529" w:type="dxa"/>
          </w:tcPr>
          <w:p w14:paraId="2A3E6F63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Enrichment/extension</w:t>
            </w:r>
          </w:p>
          <w:p w14:paraId="3843FF95" w14:textId="656716DF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Features of work may include:</w:t>
            </w:r>
            <w:r w:rsidR="00D73EE1" w:rsidRPr="001C3B80">
              <w:rPr>
                <w:sz w:val="16"/>
                <w:szCs w:val="16"/>
              </w:rPr>
              <w:t xml:space="preserve"> </w:t>
            </w:r>
            <w:r w:rsidR="001F57BC" w:rsidRPr="001C3B80">
              <w:rPr>
                <w:sz w:val="16"/>
                <w:szCs w:val="16"/>
              </w:rPr>
              <w:t>Leads group – consistently supporting work of other students.</w:t>
            </w:r>
          </w:p>
        </w:tc>
      </w:tr>
      <w:tr w:rsidR="009C7E79" w14:paraId="05707B91" w14:textId="77777777" w:rsidTr="00A540FA">
        <w:trPr>
          <w:trHeight w:val="1124"/>
        </w:trPr>
        <w:tc>
          <w:tcPr>
            <w:tcW w:w="3017" w:type="dxa"/>
            <w:shd w:val="clear" w:color="auto" w:fill="CAF9BF"/>
          </w:tcPr>
          <w:p w14:paraId="512B0D51" w14:textId="77777777" w:rsidR="009C7E79" w:rsidRPr="001C3B80" w:rsidRDefault="00492AAB" w:rsidP="00A540FA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>Secure</w:t>
            </w:r>
          </w:p>
          <w:p w14:paraId="7BAAC0E7" w14:textId="77777777" w:rsidR="009C7E79" w:rsidRPr="001C3B80" w:rsidRDefault="009C7E79" w:rsidP="00A540FA">
            <w:pPr>
              <w:rPr>
                <w:rFonts w:cstheme="minorHAnsi"/>
                <w:sz w:val="16"/>
                <w:szCs w:val="16"/>
              </w:rPr>
            </w:pPr>
          </w:p>
          <w:p w14:paraId="60B74E02" w14:textId="77777777" w:rsidR="009C7E79" w:rsidRPr="001C3B80" w:rsidRDefault="00492AAB" w:rsidP="00A540FA">
            <w:pPr>
              <w:rPr>
                <w:rFonts w:cstheme="minorHAnsi"/>
                <w:i/>
                <w:sz w:val="16"/>
                <w:szCs w:val="16"/>
              </w:rPr>
            </w:pPr>
            <w:r w:rsidRPr="001C3B80">
              <w:rPr>
                <w:rFonts w:cstheme="minorHAnsi"/>
                <w:i/>
                <w:sz w:val="16"/>
                <w:szCs w:val="16"/>
              </w:rPr>
              <w:t xml:space="preserve">Students must achieve competence in </w:t>
            </w:r>
            <w:r w:rsidRPr="001C3B80">
              <w:rPr>
                <w:rFonts w:cstheme="minorHAnsi"/>
                <w:b/>
                <w:i/>
                <w:sz w:val="16"/>
                <w:szCs w:val="16"/>
              </w:rPr>
              <w:t>all</w:t>
            </w:r>
            <w:r w:rsidRPr="001C3B80">
              <w:rPr>
                <w:rFonts w:cstheme="minorHAnsi"/>
                <w:i/>
                <w:sz w:val="16"/>
                <w:szCs w:val="16"/>
              </w:rPr>
              <w:t xml:space="preserve"> statements before being judged ‘Secure’</w:t>
            </w:r>
          </w:p>
        </w:tc>
        <w:tc>
          <w:tcPr>
            <w:tcW w:w="3528" w:type="dxa"/>
            <w:shd w:val="clear" w:color="auto" w:fill="CAF9BF"/>
          </w:tcPr>
          <w:p w14:paraId="733898BC" w14:textId="77777777" w:rsidR="009C7E79" w:rsidRPr="001C3B80" w:rsidRDefault="00492AAB" w:rsidP="00A540FA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3DBFEEC3" w14:textId="5A4EBFF2" w:rsidR="00D922EE" w:rsidRPr="001C3B80" w:rsidRDefault="00492AAB" w:rsidP="00A540FA">
            <w:p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07377E6B" w14:textId="77777777" w:rsidR="00D922EE" w:rsidRPr="001C3B80" w:rsidRDefault="00D922EE" w:rsidP="00A540F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76F97E99" w14:textId="2B7F3046" w:rsidR="007F69A6" w:rsidRPr="001C3B80" w:rsidRDefault="007F69A6" w:rsidP="007F69A6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sz w:val="16"/>
                <w:szCs w:val="16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Offers </w:t>
            </w:r>
            <w:r w:rsidR="00AF6E3E" w:rsidRPr="001C3B80">
              <w:rPr>
                <w:rFonts w:eastAsia="Calibri" w:cstheme="minorHAnsi"/>
                <w:sz w:val="16"/>
                <w:szCs w:val="16"/>
              </w:rPr>
              <w:t xml:space="preserve">some </w:t>
            </w:r>
            <w:r w:rsidRPr="001C3B80">
              <w:rPr>
                <w:rFonts w:eastAsia="Calibri" w:cstheme="minorHAnsi"/>
                <w:sz w:val="16"/>
                <w:szCs w:val="16"/>
              </w:rPr>
              <w:t xml:space="preserve">ideas on narrative and character development, </w:t>
            </w:r>
            <w:r w:rsidR="00AF6E3E" w:rsidRPr="001C3B80">
              <w:rPr>
                <w:rFonts w:eastAsia="Calibri" w:cstheme="minorHAnsi"/>
                <w:sz w:val="16"/>
                <w:szCs w:val="16"/>
              </w:rPr>
              <w:t xml:space="preserve">can offer suggestions for Still Images or improvisation. </w:t>
            </w:r>
          </w:p>
          <w:p w14:paraId="0D55A534" w14:textId="547B2B57" w:rsidR="007F69A6" w:rsidRPr="001C3B80" w:rsidRDefault="007F69A6" w:rsidP="00AF6E3E">
            <w:pPr>
              <w:pStyle w:val="ListParagraph"/>
              <w:rPr>
                <w:rFonts w:eastAsia="Calibri" w:cstheme="minorHAnsi"/>
                <w:sz w:val="16"/>
                <w:szCs w:val="16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 xml:space="preserve">Reliable member of the group </w:t>
            </w:r>
            <w:r w:rsidR="00AF6E3E" w:rsidRPr="001C3B80">
              <w:rPr>
                <w:rFonts w:eastAsia="Calibri" w:cstheme="minorHAnsi"/>
                <w:sz w:val="16"/>
                <w:szCs w:val="16"/>
              </w:rPr>
              <w:t xml:space="preserve"> - </w:t>
            </w:r>
            <w:r w:rsidRPr="001C3B80">
              <w:rPr>
                <w:rFonts w:eastAsia="Calibri" w:cstheme="minorHAnsi"/>
                <w:sz w:val="16"/>
                <w:szCs w:val="16"/>
              </w:rPr>
              <w:t>actively listening to and taking part in creative conversation</w:t>
            </w:r>
            <w:r w:rsidR="00AF6E3E" w:rsidRPr="001C3B80">
              <w:rPr>
                <w:rFonts w:eastAsia="Calibri" w:cstheme="minorHAnsi"/>
                <w:sz w:val="16"/>
                <w:szCs w:val="16"/>
              </w:rPr>
              <w:t xml:space="preserve">. </w:t>
            </w:r>
          </w:p>
          <w:p w14:paraId="4B97EC14" w14:textId="6F578AAD" w:rsidR="00D922EE" w:rsidRPr="001C3B80" w:rsidRDefault="00D922EE" w:rsidP="00AF6E3E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1E488B37" w14:textId="5C9657D9" w:rsidR="002251C2" w:rsidRPr="001C3B80" w:rsidRDefault="00AF6E3E" w:rsidP="002251C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>May offer some</w:t>
            </w:r>
            <w:r w:rsidR="002251C2" w:rsidRPr="001C3B80">
              <w:rPr>
                <w:rFonts w:eastAsia="Times New Roman" w:cstheme="minorHAnsi"/>
                <w:sz w:val="16"/>
                <w:szCs w:val="16"/>
              </w:rPr>
              <w:t xml:space="preserve"> control of drama conventions and film features, such as still image, mime, role-play, cross-cutting and narration.</w:t>
            </w:r>
          </w:p>
          <w:p w14:paraId="60118F8D" w14:textId="4F502835" w:rsidR="002251C2" w:rsidRPr="001C3B80" w:rsidRDefault="002251C2" w:rsidP="002251C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 xml:space="preserve">Maintains concentration in </w:t>
            </w:r>
            <w:r w:rsidR="00AF6E3E" w:rsidRPr="001C3B80">
              <w:rPr>
                <w:rFonts w:eastAsia="Times New Roman" w:cstheme="minorHAnsi"/>
                <w:sz w:val="16"/>
                <w:szCs w:val="16"/>
              </w:rPr>
              <w:t xml:space="preserve">performance. </w:t>
            </w:r>
          </w:p>
          <w:p w14:paraId="5B84DA08" w14:textId="615B33C3" w:rsidR="00D922EE" w:rsidRPr="001C3B80" w:rsidRDefault="002251C2" w:rsidP="00AF6E3E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>Some use of physical</w:t>
            </w:r>
            <w:r w:rsidR="00AF6E3E" w:rsidRPr="001C3B80">
              <w:rPr>
                <w:rFonts w:eastAsia="Times New Roman" w:cstheme="minorHAnsi"/>
                <w:sz w:val="16"/>
                <w:szCs w:val="16"/>
              </w:rPr>
              <w:t xml:space="preserve"> or </w:t>
            </w:r>
            <w:r w:rsidRPr="001C3B80">
              <w:rPr>
                <w:rFonts w:eastAsia="Times New Roman" w:cstheme="minorHAnsi"/>
                <w:sz w:val="16"/>
                <w:szCs w:val="16"/>
              </w:rPr>
              <w:t xml:space="preserve">vocal </w:t>
            </w:r>
            <w:r w:rsidR="00AF6E3E" w:rsidRPr="001C3B80">
              <w:rPr>
                <w:rFonts w:eastAsia="Times New Roman" w:cstheme="minorHAnsi"/>
                <w:sz w:val="16"/>
                <w:szCs w:val="16"/>
              </w:rPr>
              <w:t>skill (eg body language, pitch, tone etc</w:t>
            </w:r>
          </w:p>
          <w:p w14:paraId="12AD535B" w14:textId="77777777" w:rsidR="00D922EE" w:rsidRPr="001C3B80" w:rsidRDefault="00D922EE" w:rsidP="00AF6E3E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1E63737F" w14:textId="77777777" w:rsidR="00E77315" w:rsidRPr="001C3B80" w:rsidRDefault="007E1050" w:rsidP="00A540FA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eastAsia="Calibri" w:cstheme="minorHAnsi"/>
                <w:sz w:val="16"/>
                <w:szCs w:val="16"/>
              </w:rPr>
              <w:t>Describes how stage space is used to explore relationships, giving clear examples.  Identifies where/when drama techniques have been used with some use of key words.  Shares basic but workable targets.</w:t>
            </w:r>
          </w:p>
        </w:tc>
        <w:tc>
          <w:tcPr>
            <w:tcW w:w="3654" w:type="dxa"/>
            <w:shd w:val="clear" w:color="auto" w:fill="CAF9BF"/>
          </w:tcPr>
          <w:p w14:paraId="685293C5" w14:textId="77777777" w:rsidR="009C7E79" w:rsidRPr="001C3B80" w:rsidRDefault="00492AAB" w:rsidP="00A540FA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>Secure</w:t>
            </w:r>
          </w:p>
          <w:p w14:paraId="42FBD517" w14:textId="77777777" w:rsidR="009C7E79" w:rsidRPr="001C3B80" w:rsidRDefault="00492AAB" w:rsidP="00A540FA">
            <w:p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522ABC1B" w14:textId="77777777" w:rsidR="00D922EE" w:rsidRPr="001C3B80" w:rsidRDefault="00D922EE" w:rsidP="00A540F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Collaboration </w:t>
            </w:r>
          </w:p>
          <w:p w14:paraId="4C7F2F1A" w14:textId="202B4803" w:rsidR="00106079" w:rsidRPr="001C3B80" w:rsidRDefault="00106079" w:rsidP="0010607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>Work in a consistently collaborative way, using</w:t>
            </w:r>
            <w:r w:rsidR="00AF6E3E" w:rsidRPr="001C3B80">
              <w:rPr>
                <w:rFonts w:eastAsia="Times New Roman" w:cstheme="minorHAnsi"/>
                <w:sz w:val="16"/>
                <w:szCs w:val="16"/>
              </w:rPr>
              <w:t xml:space="preserve"> a variety of drama techniques with a clear focus on narrative arc. </w:t>
            </w:r>
          </w:p>
          <w:p w14:paraId="70DA05ED" w14:textId="3CA63811" w:rsidR="00106079" w:rsidRPr="001C3B80" w:rsidRDefault="00106079" w:rsidP="0010607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>Works well with anyone and uses the whole rehearsal time in an organised way to experiment with and polish work, seldom uses first or only idea.</w:t>
            </w:r>
          </w:p>
          <w:p w14:paraId="778906D2" w14:textId="62D6C3ED" w:rsidR="00510A46" w:rsidRPr="001C3B80" w:rsidRDefault="00AF6E3E" w:rsidP="007E1050">
            <w:pPr>
              <w:contextualSpacing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>Communication:</w:t>
            </w:r>
          </w:p>
          <w:p w14:paraId="5ED7B0AE" w14:textId="228E1125" w:rsidR="00106079" w:rsidRPr="001C3B80" w:rsidRDefault="00106079" w:rsidP="00106079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 xml:space="preserve">Effective/thoughtful use of pace, pitch, pause tone and movement skills to create a range of roles, and display good control </w:t>
            </w:r>
            <w:r w:rsidR="001F57BC" w:rsidRPr="001C3B80">
              <w:rPr>
                <w:rFonts w:eastAsia="Times New Roman" w:cstheme="minorHAnsi"/>
                <w:sz w:val="16"/>
                <w:szCs w:val="16"/>
              </w:rPr>
              <w:t xml:space="preserve">with use </w:t>
            </w:r>
            <w:r w:rsidR="00AF6E3E" w:rsidRPr="001C3B80">
              <w:rPr>
                <w:rFonts w:eastAsia="Times New Roman" w:cstheme="minorHAnsi"/>
                <w:sz w:val="16"/>
                <w:szCs w:val="16"/>
              </w:rPr>
              <w:t xml:space="preserve">of </w:t>
            </w:r>
            <w:r w:rsidR="001F57BC" w:rsidRPr="001C3B80">
              <w:rPr>
                <w:rFonts w:eastAsia="Times New Roman" w:cstheme="minorHAnsi"/>
                <w:sz w:val="16"/>
                <w:szCs w:val="16"/>
              </w:rPr>
              <w:t>physical theatre.</w:t>
            </w:r>
          </w:p>
          <w:p w14:paraId="467E6CCE" w14:textId="2D5EB593" w:rsidR="00106079" w:rsidRPr="001C3B80" w:rsidRDefault="00106079" w:rsidP="00AF6E3E">
            <w:pPr>
              <w:pStyle w:val="ListParagraph"/>
              <w:numPr>
                <w:ilvl w:val="0"/>
                <w:numId w:val="14"/>
              </w:numPr>
              <w:rPr>
                <w:rFonts w:eastAsia="Calibri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>Effective timing and consistency of meaning displayed throughout a piece of drama.</w:t>
            </w:r>
          </w:p>
          <w:p w14:paraId="39DEA7F4" w14:textId="3F348A7D" w:rsidR="00D922EE" w:rsidRPr="001C3B80" w:rsidRDefault="00D922EE" w:rsidP="00D922EE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2DDE024D" w14:textId="05378AC8" w:rsidR="00106079" w:rsidRPr="001C3B80" w:rsidRDefault="00106079" w:rsidP="00106079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 xml:space="preserve">Uses specific examples to justify judgments that are informed and meet lesson objectives </w:t>
            </w:r>
          </w:p>
          <w:p w14:paraId="390B0277" w14:textId="0C826A7C" w:rsidR="009C7E79" w:rsidRPr="001C3B80" w:rsidRDefault="00106079" w:rsidP="0010607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 xml:space="preserve">Key words are embedded in all verbal response &amp; comments </w:t>
            </w:r>
            <w:r w:rsidR="00AF6E3E" w:rsidRPr="001C3B80">
              <w:rPr>
                <w:rFonts w:eastAsia="Times New Roman" w:cstheme="minorHAnsi"/>
                <w:sz w:val="16"/>
                <w:szCs w:val="16"/>
              </w:rPr>
              <w:t xml:space="preserve">demonstrate both analysis and evaluation. </w:t>
            </w:r>
          </w:p>
        </w:tc>
        <w:tc>
          <w:tcPr>
            <w:tcW w:w="3529" w:type="dxa"/>
            <w:shd w:val="clear" w:color="auto" w:fill="CAF9BF"/>
          </w:tcPr>
          <w:p w14:paraId="766A556F" w14:textId="77777777" w:rsidR="009C7E79" w:rsidRPr="001C3B80" w:rsidRDefault="00492AAB" w:rsidP="00A540FA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85C8B18" w14:textId="77777777" w:rsidR="009C7E79" w:rsidRPr="001C3B80" w:rsidRDefault="00492AAB" w:rsidP="00A540FA">
            <w:p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statements:</w:t>
            </w:r>
          </w:p>
          <w:p w14:paraId="5A1343D3" w14:textId="2B439242" w:rsidR="00D922EE" w:rsidRPr="001C3B80" w:rsidRDefault="00D922EE" w:rsidP="00A540F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301DE9B8" w14:textId="31D0804D" w:rsidR="00106079" w:rsidRPr="001C3B80" w:rsidRDefault="00106079" w:rsidP="00106079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 xml:space="preserve">Ideas and issues explored in an analytical, </w:t>
            </w:r>
            <w:r w:rsidR="001C3B80" w:rsidRPr="001C3B80">
              <w:rPr>
                <w:rFonts w:eastAsia="Times New Roman" w:cstheme="minorHAnsi"/>
                <w:sz w:val="16"/>
                <w:szCs w:val="16"/>
              </w:rPr>
              <w:t>reflective,</w:t>
            </w:r>
            <w:r w:rsidRPr="001C3B80">
              <w:rPr>
                <w:rFonts w:eastAsia="Times New Roman" w:cstheme="minorHAnsi"/>
                <w:sz w:val="16"/>
                <w:szCs w:val="16"/>
              </w:rPr>
              <w:t xml:space="preserve"> and personal way and different audiences are always considered.</w:t>
            </w:r>
          </w:p>
          <w:p w14:paraId="28B3428A" w14:textId="01FDAD69" w:rsidR="00106079" w:rsidRPr="001C3B80" w:rsidRDefault="00106079" w:rsidP="00AF6E3E">
            <w:pPr>
              <w:pStyle w:val="ListParagraph"/>
              <w:numPr>
                <w:ilvl w:val="0"/>
                <w:numId w:val="15"/>
              </w:numPr>
              <w:rPr>
                <w:rFonts w:eastAsia="Calibri" w:cstheme="minorHAnsi"/>
                <w:sz w:val="16"/>
                <w:szCs w:val="16"/>
              </w:rPr>
            </w:pPr>
            <w:r w:rsidRPr="001C3B80">
              <w:rPr>
                <w:rFonts w:eastAsia="Times New Roman" w:cstheme="minorHAnsi"/>
                <w:sz w:val="16"/>
                <w:szCs w:val="16"/>
              </w:rPr>
              <w:t>Rehearsal time is focused on the visual and emotional engagement of very specific moments in the work embedding the use of the story arc.</w:t>
            </w:r>
          </w:p>
          <w:p w14:paraId="75CCD9B6" w14:textId="7BF24F49" w:rsidR="00D922EE" w:rsidRPr="001C3B80" w:rsidRDefault="00D922EE" w:rsidP="00D922EE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Communication:</w:t>
            </w:r>
          </w:p>
          <w:p w14:paraId="12276F66" w14:textId="57A1047F" w:rsidR="00106079" w:rsidRPr="001C3B80" w:rsidRDefault="00106079" w:rsidP="00AF6E3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 xml:space="preserve">Performs almost flawless characters with excellent use of pace, pitch, pause and tone with consistent fluency of expression, </w:t>
            </w:r>
            <w:r w:rsidR="001C3B80" w:rsidRPr="001C3B80">
              <w:rPr>
                <w:rFonts w:cstheme="minorHAnsi"/>
                <w:sz w:val="16"/>
                <w:szCs w:val="16"/>
              </w:rPr>
              <w:t>gesture,</w:t>
            </w:r>
            <w:r w:rsidRPr="001C3B80">
              <w:rPr>
                <w:rFonts w:cstheme="minorHAnsi"/>
                <w:sz w:val="16"/>
                <w:szCs w:val="16"/>
              </w:rPr>
              <w:t xml:space="preserve"> and movement.  Maintains consistent rapport with all performers and the audience </w:t>
            </w:r>
            <w:r w:rsidR="001F57BC" w:rsidRPr="001C3B80">
              <w:rPr>
                <w:rFonts w:cstheme="minorHAnsi"/>
                <w:sz w:val="16"/>
                <w:szCs w:val="16"/>
              </w:rPr>
              <w:t xml:space="preserve">throughout performances. </w:t>
            </w:r>
          </w:p>
          <w:p w14:paraId="4E48DBCA" w14:textId="4877E92E" w:rsidR="00D922EE" w:rsidRPr="001C3B80" w:rsidRDefault="00D922EE" w:rsidP="00AF6E3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  <w:r w:rsidR="007E1050" w:rsidRPr="001C3B80">
              <w:rPr>
                <w:rFonts w:cstheme="minorHAnsi"/>
                <w:sz w:val="16"/>
                <w:szCs w:val="16"/>
              </w:rPr>
              <w:tab/>
            </w:r>
          </w:p>
          <w:p w14:paraId="5C24A8E7" w14:textId="6ED4A1F6" w:rsidR="009C7E79" w:rsidRPr="001C3B80" w:rsidRDefault="002251C2" w:rsidP="00D922E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 xml:space="preserve">Makes </w:t>
            </w:r>
            <w:r w:rsidR="001C3B80" w:rsidRPr="001C3B80">
              <w:rPr>
                <w:rFonts w:cstheme="minorHAnsi"/>
                <w:sz w:val="16"/>
                <w:szCs w:val="16"/>
              </w:rPr>
              <w:t>informed &amp;</w:t>
            </w:r>
            <w:r w:rsidRPr="001C3B80">
              <w:rPr>
                <w:rFonts w:cstheme="minorHAnsi"/>
                <w:sz w:val="16"/>
                <w:szCs w:val="16"/>
              </w:rPr>
              <w:t xml:space="preserve"> well justified critical judgments about drama that </w:t>
            </w:r>
            <w:r w:rsidR="001C3B80" w:rsidRPr="001C3B80">
              <w:rPr>
                <w:rFonts w:cstheme="minorHAnsi"/>
                <w:sz w:val="16"/>
                <w:szCs w:val="16"/>
              </w:rPr>
              <w:t>are</w:t>
            </w:r>
            <w:r w:rsidRPr="001C3B80">
              <w:rPr>
                <w:rFonts w:cstheme="minorHAnsi"/>
                <w:sz w:val="16"/>
                <w:szCs w:val="16"/>
              </w:rPr>
              <w:t xml:space="preserve"> already effective without prompt</w:t>
            </w:r>
            <w:r w:rsidR="001C3B80" w:rsidRPr="001C3B80">
              <w:rPr>
                <w:rFonts w:cstheme="minorHAnsi"/>
                <w:sz w:val="16"/>
                <w:szCs w:val="16"/>
              </w:rPr>
              <w:t>.</w:t>
            </w:r>
            <w:r w:rsidRPr="001C3B80">
              <w:rPr>
                <w:rFonts w:cstheme="minorHAnsi"/>
                <w:sz w:val="16"/>
                <w:szCs w:val="16"/>
              </w:rPr>
              <w:t xml:space="preserve"> </w:t>
            </w:r>
            <w:r w:rsidR="001C3B80" w:rsidRPr="001C3B80">
              <w:rPr>
                <w:rFonts w:cstheme="minorHAnsi"/>
                <w:sz w:val="16"/>
                <w:szCs w:val="16"/>
              </w:rPr>
              <w:t>U</w:t>
            </w:r>
            <w:r w:rsidRPr="001C3B80">
              <w:rPr>
                <w:rFonts w:cstheme="minorHAnsi"/>
                <w:sz w:val="16"/>
                <w:szCs w:val="16"/>
              </w:rPr>
              <w:t xml:space="preserve">ses sophisticated </w:t>
            </w:r>
            <w:r w:rsidR="001C3B80" w:rsidRPr="001C3B80">
              <w:rPr>
                <w:rFonts w:cstheme="minorHAnsi"/>
                <w:sz w:val="16"/>
                <w:szCs w:val="16"/>
              </w:rPr>
              <w:t xml:space="preserve">subject </w:t>
            </w:r>
            <w:r w:rsidRPr="001C3B80">
              <w:rPr>
                <w:rFonts w:cstheme="minorHAnsi"/>
                <w:sz w:val="16"/>
                <w:szCs w:val="16"/>
              </w:rPr>
              <w:t xml:space="preserve">terminology </w:t>
            </w:r>
            <w:r w:rsidR="001C3B80" w:rsidRPr="001C3B80">
              <w:rPr>
                <w:rFonts w:cstheme="minorHAnsi"/>
                <w:sz w:val="16"/>
                <w:szCs w:val="16"/>
              </w:rPr>
              <w:t xml:space="preserve">in </w:t>
            </w:r>
            <w:r w:rsidRPr="001C3B80">
              <w:rPr>
                <w:rFonts w:cstheme="minorHAnsi"/>
                <w:sz w:val="16"/>
                <w:szCs w:val="16"/>
              </w:rPr>
              <w:t xml:space="preserve">discussion </w:t>
            </w:r>
            <w:r w:rsidR="001C3B80" w:rsidRPr="001C3B80">
              <w:rPr>
                <w:rFonts w:cstheme="minorHAnsi"/>
                <w:sz w:val="16"/>
                <w:szCs w:val="16"/>
              </w:rPr>
              <w:t xml:space="preserve">&amp; written work. </w:t>
            </w:r>
          </w:p>
        </w:tc>
      </w:tr>
      <w:tr w:rsidR="009C7E79" w14:paraId="4D221685" w14:textId="77777777" w:rsidTr="00A540FA">
        <w:trPr>
          <w:trHeight w:val="634"/>
        </w:trPr>
        <w:tc>
          <w:tcPr>
            <w:tcW w:w="3017" w:type="dxa"/>
          </w:tcPr>
          <w:p w14:paraId="47410E64" w14:textId="77777777" w:rsidR="009C7E79" w:rsidRPr="001C3B80" w:rsidRDefault="00492AAB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Developing</w:t>
            </w:r>
          </w:p>
        </w:tc>
        <w:tc>
          <w:tcPr>
            <w:tcW w:w="3528" w:type="dxa"/>
          </w:tcPr>
          <w:p w14:paraId="25D1EC52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Mostly secure – one or more gaps</w:t>
            </w:r>
          </w:p>
          <w:p w14:paraId="0163BF0A" w14:textId="720F5C65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For example:</w:t>
            </w:r>
            <w:r w:rsidR="001F57BC" w:rsidRPr="001C3B80">
              <w:rPr>
                <w:sz w:val="16"/>
                <w:szCs w:val="16"/>
              </w:rPr>
              <w:t xml:space="preserve"> Can hold a still image but offers little in terms of character. </w:t>
            </w:r>
          </w:p>
          <w:p w14:paraId="6AA48D6A" w14:textId="77777777" w:rsidR="009C7E79" w:rsidRPr="001C3B80" w:rsidRDefault="009C7E79" w:rsidP="00A540FA">
            <w:pPr>
              <w:rPr>
                <w:sz w:val="16"/>
                <w:szCs w:val="16"/>
              </w:rPr>
            </w:pPr>
          </w:p>
          <w:p w14:paraId="45D210D9" w14:textId="77777777" w:rsidR="009C7E79" w:rsidRPr="001C3B80" w:rsidRDefault="009C7E79" w:rsidP="00A540FA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26DD2502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Mostly secure – one or more gaps</w:t>
            </w:r>
          </w:p>
          <w:p w14:paraId="1605FD00" w14:textId="77777777" w:rsidR="001F57BC" w:rsidRPr="001C3B80" w:rsidRDefault="001F57BC" w:rsidP="001F57BC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For example:</w:t>
            </w:r>
          </w:p>
          <w:p w14:paraId="0CE17ED8" w14:textId="7EC7B041" w:rsidR="009C7E79" w:rsidRPr="001C3B80" w:rsidRDefault="001F57BC" w:rsidP="001F57BC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Can hold still images but lacks variation in tone of voice and characterisation.</w:t>
            </w:r>
          </w:p>
        </w:tc>
        <w:tc>
          <w:tcPr>
            <w:tcW w:w="3529" w:type="dxa"/>
          </w:tcPr>
          <w:p w14:paraId="41CBD206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Mostly secure – one or more gaps</w:t>
            </w:r>
          </w:p>
          <w:p w14:paraId="7E282C29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For example:</w:t>
            </w:r>
          </w:p>
          <w:p w14:paraId="43451ACE" w14:textId="7EEA721C" w:rsidR="001F57BC" w:rsidRPr="001C3B80" w:rsidRDefault="001F57BC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 xml:space="preserve">Some excellent characterisation but could perhaps demonstrate more variety in tone and pace. </w:t>
            </w:r>
          </w:p>
        </w:tc>
      </w:tr>
      <w:tr w:rsidR="009C7E79" w14:paraId="182F437C" w14:textId="77777777" w:rsidTr="001C3B80">
        <w:trPr>
          <w:trHeight w:val="132"/>
        </w:trPr>
        <w:tc>
          <w:tcPr>
            <w:tcW w:w="3017" w:type="dxa"/>
          </w:tcPr>
          <w:p w14:paraId="2FC6C34F" w14:textId="77777777" w:rsidR="009C7E79" w:rsidRPr="001C3B80" w:rsidRDefault="00492AAB" w:rsidP="00A540FA">
            <w:pPr>
              <w:rPr>
                <w:b/>
                <w:sz w:val="16"/>
                <w:szCs w:val="16"/>
              </w:rPr>
            </w:pPr>
            <w:r w:rsidRPr="001C3B80">
              <w:rPr>
                <w:b/>
                <w:sz w:val="16"/>
                <w:szCs w:val="16"/>
              </w:rPr>
              <w:t>Beginning</w:t>
            </w:r>
          </w:p>
        </w:tc>
        <w:tc>
          <w:tcPr>
            <w:tcW w:w="3528" w:type="dxa"/>
          </w:tcPr>
          <w:p w14:paraId="773F831D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Significant gaps</w:t>
            </w:r>
          </w:p>
          <w:p w14:paraId="5A95F26F" w14:textId="77777777" w:rsidR="009C7E79" w:rsidRPr="001C3B80" w:rsidRDefault="009C7E79" w:rsidP="00A540FA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458272C0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Significant gaps</w:t>
            </w:r>
          </w:p>
        </w:tc>
        <w:tc>
          <w:tcPr>
            <w:tcW w:w="3529" w:type="dxa"/>
          </w:tcPr>
          <w:p w14:paraId="38791534" w14:textId="77777777" w:rsidR="009C7E79" w:rsidRPr="001C3B80" w:rsidRDefault="00492AAB" w:rsidP="00A540FA">
            <w:pPr>
              <w:rPr>
                <w:sz w:val="16"/>
                <w:szCs w:val="16"/>
              </w:rPr>
            </w:pPr>
            <w:r w:rsidRPr="001C3B80">
              <w:rPr>
                <w:sz w:val="16"/>
                <w:szCs w:val="16"/>
              </w:rPr>
              <w:t>Significant gaps</w:t>
            </w:r>
          </w:p>
        </w:tc>
      </w:tr>
    </w:tbl>
    <w:p w14:paraId="683CAC7C" w14:textId="77777777" w:rsidR="009C7E79" w:rsidRDefault="00492AA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AB1F2FA" wp14:editId="17C34A2C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504825" cy="323155"/>
            <wp:effectExtent l="0" t="0" r="0" b="1270"/>
            <wp:wrapTight wrapText="bothSides">
              <wp:wrapPolygon edited="0">
                <wp:start x="0" y="0"/>
                <wp:lineTo x="0" y="20409"/>
                <wp:lineTo x="20377" y="20409"/>
                <wp:lineTo x="20377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9C7E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731"/>
    <w:multiLevelType w:val="hybridMultilevel"/>
    <w:tmpl w:val="F04E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56D4"/>
    <w:multiLevelType w:val="hybridMultilevel"/>
    <w:tmpl w:val="145E9A22"/>
    <w:lvl w:ilvl="0" w:tplc="D33C31B6">
      <w:start w:val="1"/>
      <w:numFmt w:val="bullet"/>
      <w:lvlText w:val="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7CCD"/>
    <w:multiLevelType w:val="hybridMultilevel"/>
    <w:tmpl w:val="65AE4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4A36"/>
    <w:multiLevelType w:val="hybridMultilevel"/>
    <w:tmpl w:val="60EC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1D46"/>
    <w:multiLevelType w:val="hybridMultilevel"/>
    <w:tmpl w:val="37481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0D27"/>
    <w:multiLevelType w:val="hybridMultilevel"/>
    <w:tmpl w:val="93D60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F2575"/>
    <w:multiLevelType w:val="hybridMultilevel"/>
    <w:tmpl w:val="E4F6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5633"/>
    <w:multiLevelType w:val="hybridMultilevel"/>
    <w:tmpl w:val="45089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56C35"/>
    <w:multiLevelType w:val="hybridMultilevel"/>
    <w:tmpl w:val="DB6EC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6C38"/>
    <w:multiLevelType w:val="hybridMultilevel"/>
    <w:tmpl w:val="8488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E605A"/>
    <w:multiLevelType w:val="hybridMultilevel"/>
    <w:tmpl w:val="36D2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73FEE"/>
    <w:multiLevelType w:val="hybridMultilevel"/>
    <w:tmpl w:val="DABCE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041A1"/>
    <w:multiLevelType w:val="hybridMultilevel"/>
    <w:tmpl w:val="E774E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129"/>
    <w:multiLevelType w:val="hybridMultilevel"/>
    <w:tmpl w:val="4C12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0F24"/>
    <w:multiLevelType w:val="hybridMultilevel"/>
    <w:tmpl w:val="09FEC7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0E05B7"/>
    <w:multiLevelType w:val="hybridMultilevel"/>
    <w:tmpl w:val="17BC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79"/>
    <w:rsid w:val="00106079"/>
    <w:rsid w:val="001C3B80"/>
    <w:rsid w:val="001E342E"/>
    <w:rsid w:val="001F57BC"/>
    <w:rsid w:val="002251C2"/>
    <w:rsid w:val="00492AAB"/>
    <w:rsid w:val="00510A46"/>
    <w:rsid w:val="007E1050"/>
    <w:rsid w:val="007F134C"/>
    <w:rsid w:val="007F69A6"/>
    <w:rsid w:val="0086104F"/>
    <w:rsid w:val="009C7E79"/>
    <w:rsid w:val="00A158BC"/>
    <w:rsid w:val="00A540FA"/>
    <w:rsid w:val="00AF6E3E"/>
    <w:rsid w:val="00BB5E19"/>
    <w:rsid w:val="00C24083"/>
    <w:rsid w:val="00C50B1D"/>
    <w:rsid w:val="00D73EE1"/>
    <w:rsid w:val="00D922EE"/>
    <w:rsid w:val="00E77315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BFAC"/>
  <w15:chartTrackingRefBased/>
  <w15:docId w15:val="{2BFFA96D-EE78-4227-8165-9A6E1BA6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00f806-db1d-4638-a081-65215c666c70">
      <UserInfo>
        <DisplayName>Rebecca.Thackrey</DisplayName>
        <AccountId>15</AccountId>
        <AccountType/>
      </UserInfo>
      <UserInfo>
        <DisplayName>Toni.Haylett</DisplayName>
        <AccountId>363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4100C-F595-47E1-94C1-39FD4C8C8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B10FA-4913-4FBB-814D-94591489A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FDD85-9DDB-4998-A3FF-F94C33E395C3}">
  <ds:schemaRefs>
    <ds:schemaRef ds:uri="http://schemas.microsoft.com/office/2006/metadata/properties"/>
    <ds:schemaRef ds:uri="http://schemas.microsoft.com/office/infopath/2007/PartnerControls"/>
    <ds:schemaRef ds:uri="d000f806-db1d-4638-a081-65215c666c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Karen.Burrows</dc:creator>
  <cp:keywords/>
  <dc:description/>
  <cp:lastModifiedBy>Liam.Stewart</cp:lastModifiedBy>
  <cp:revision>6</cp:revision>
  <cp:lastPrinted>2016-01-21T08:23:00Z</cp:lastPrinted>
  <dcterms:created xsi:type="dcterms:W3CDTF">2021-11-11T11:27:00Z</dcterms:created>
  <dcterms:modified xsi:type="dcterms:W3CDTF">2021-11-24T13:28:00Z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